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>
      <w:pPr>
        <w:keepNext/>
        <w:keepLines/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44"/>
        </w:rPr>
      </w:pPr>
    </w:p>
    <w:p>
      <w:pPr>
        <w:keepNext/>
        <w:keepLines/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44"/>
          <w:sz w:val="44"/>
          <w:szCs w:val="44"/>
        </w:rPr>
        <w:t>中国名镇志丛书编纂规范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第一章 总则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第一条　为规范中国名镇志丛书编纂，根据国家有关规定，结合本丛书编纂实际，制定本规范。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第二条　各志使用记述体，以现代语体文表述。要求文风朴实、严谨、简洁、流畅、优美，可读性强，内容表述准确、清楚。所用词语、计量单位应符合国家有关规定。图表绘制、标题排列、文字书写必须清晰、规范。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第二章　标题、目录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第三条　各志按类目、分目、条目三个层次排列。类目、分目、条目标题前不加序号。条目以下一般不设标题，如确实需要，则依次冠以楷体小标题。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第四条　各志目录编到条目一级。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第三章　文字、标点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第五条　各志用字以2013年6月5日国务院公布的《通用规范汉字表》和1986年10月国家语言文字工作委员会发布的《简化字总表》为准。古籍引文及古人名号如简化后易造成误解的，可仍用繁体字，个别冷僻字加注音。异体词用法参照2002年3月31日教育部、国家语言文字工作委员会发布的《第一批异体词整理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》。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第六条　外文字母一律按印刷体书写，易混淆时须注明语种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如法文、英文等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第七条　标点符号按国家质量监督检验检疫局和国家标准化管理委员会2011年12月30日联合发布的中华人民共和国国家标准《标点符号用法》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GB/T 15834-2011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使用。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表示数值的范围，用浪纹连接号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20％～30％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；表示时间的起止，用一字线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1991—1992年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；两个相关的名词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汉字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构成一个意义单位，中间用占一个字位的横线连接号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北京—广州直达快车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；表示产品型号，中间用占半个字位的连接号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微软雅黑" w:cs="Times New Roman"/>
          <w:sz w:val="27"/>
          <w:szCs w:val="27"/>
          <w:shd w:val="clear" w:color="auto" w:fill="FFFFFF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神盾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120</w:t>
      </w:r>
      <w:r>
        <w:rPr>
          <w:rFonts w:ascii="Times New Roman" w:hAnsi="Times New Roman" w:eastAsia="仿宋_GB2312" w:cs="Times New Roman"/>
          <w:sz w:val="32"/>
          <w:szCs w:val="32"/>
        </w:rPr>
        <w:t>型X光机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第四章　专有名词、术语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第八条  较长的专用名词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如文件、会议、公报、组织机构名称等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多次出现，在第一次出现时必须使用全称，并括注简称，再次出现时可用简称。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第九条  简称必须按志体规范。如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中国共产党第十一届中央委员会第三次全体会议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中共十一届三中全会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，不简称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三中全会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十一届三中全会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中共中央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不简称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党中央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中共十五大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不简称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党的十五大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十五大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加入世界贸易组织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不简称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入世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某些词语加引号应与国家出版物一致。如：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文化大革命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，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三个代表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重要思想，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三个有利于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两手抓、两手都要硬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一个中心、两个基本点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倾错误。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涉及台湾地区的所谓政府机构，均须变通处理。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第十条  记述各个历史时期的朝代、行政机构、党派团体、官职、地名等，一律采用当时称谓。古地名在各类目第一次出现时应括注今名。   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第十一条  外国地名、人名、党派、政府机构、报刊、书籍等译名，均以新华社译名或专业工具书通用译名为准。鲜为人知的专名，需括注外文原名。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第十二条　人物一律直书其姓名，不加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先生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等敬词，也不加褒贬词。必须说明身份时可冠以职务职称，如市长某某某、镇长某某某。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第十三条　用第三人称表述，不用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之类的词语。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第十四条  引用文件一般不注文号，如文件名称不宜公开，可写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根据有关规定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第十五条  专业术语的使用务求规范、准确，一般以各专业辞典正条为准。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第五章　时间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第十六条  表述时间必须有确指，不使用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今年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去年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近年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之类的代词，也不用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最近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等概念词。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第十七条  中华民国成立以前的纪年，先写历史纪年，括注公元纪年。如：清道光二十二年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1842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。中华民国以后的纪年，均使用公元纪年。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第十八条  人物生卒年之间使用一字线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毛泽东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1893—1976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第十九条  年份不能简称，如：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1991年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不能写作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91年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l992—1994年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不能写作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1992—94年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，不使用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1980年代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的写法。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第二十条  中华人民共和国成立前、后，不简称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建国前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建国后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，可用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中华人民共和国成立前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中华人民共和国成立后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解放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必须让读者明了所指的地域，如：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镇解放后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镇解放前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第六章  数字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第二十一条  下列情况应当使用阿拉伯数字：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表示公历世纪、年代、年、月、日、时、分、秒，如：20世纪80年代，1995年7月1日，8时30分20秒。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表示年龄，如：60岁。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表示统计数字、倍数、百分比、分数，如：150千克、3倍、12％、1/3。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表示温度、功率等物理量，如：30°C、25瓦。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表示地理经纬度，先记述纬度，后记述经度，如：北纬111°7′39″，东经113°7′39″。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引文标注中的版次、卷次、页码，如：1981年第1版第1卷第70页。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部队代号、证件号码、产品型号和其他序号、代号、代码，如：84026部队、国家标准GB2312-80、国内统一刊号CN11-1399、HP-3000型电子计算机。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第二十二条  下列情况应使用汉语数字：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表示序数，如第一章、第二名。但与阿拉伯数字连用时则改用阿拉伯数字，如：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1992年第2期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，不写作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1992年第二期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相邻的两个数字并列连用表示概数，必须使用汉字，连用的两个数字之间不得用顿号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隔开，如：四十五六岁、三四天、七八十种、一两个小时、五六万套。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带有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字的数字表示约数，必须使用汉字。如：十几年、一百几十次、几十万分之一。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左右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上下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等字表示的约数，一般用汉字。如果是具有统计和比较意义的一组数字，其中既有精确数字，也有用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等表示的约数时，为保持局部一致，其约数也可以使用阿拉伯数字。如：共选送摄影作品60多幅、书画作品16幅、其中有10余项作品获奖。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朝代纪年、农历月日、星期，如：清光绪三年、农历三月十五日、星期六。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位于定型的词、词组、成语、习惯用语、诗词、古文中的数字，缩略语或具有修饰色彩的词语中作为语素的数字，如：五四运动、一系列。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整数一至十，如果不是出现在具有统计意义的一组数字中，可以用汉字，但要照顾上下文，保持局部一致。如：一个人、三本书、六条意见。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含有月、日简称表示事件、节日和其他意义的词组。涉及一月、十一月、十二月，应用间隔号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将表示月和日的数字隔开，并加引号，避免歧义，如：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一·二八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事变、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一二·九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运动；涉及其他月份时，不用间隔号，是否加引号，视事件知名度而定，如：五卅运动、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五二</w:t>
      </w:r>
      <w:r>
        <w:rPr>
          <w:rFonts w:ascii="Times New Roman" w:hAnsi="Times New Roman" w:eastAsia="宋体" w:cs="Times New Roman"/>
          <w:sz w:val="32"/>
          <w:szCs w:val="32"/>
        </w:rPr>
        <w:t>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声明。对现代、当代事件，可使用约定俗成的阿拉伯数字表示法，如：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5·12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汶川特大地震、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4·20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专案组等。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第二十三条  全书行文和图表中的数字一律不分节，如：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567833万元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；有小数位的，小数点后只保留两位，如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5678.33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，小数点后的末位为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的，应删去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，只保留一位，如：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5678.30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应表述为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5678.3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五位数以上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含五位数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的多位数，在行文中一般改写为以万、亿作单位的数，但不能以十、百、千、十万、百万、千万、十亿、百亿、千亿作单位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千克、千米、千瓦等法定计量单位不在此列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。原则上，小数点后根据四舍五入原则保留两位，如：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13500千米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1.35万千米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，不能写作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1万3千5百千米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123456元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12.35万元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同一图、表中，小数点后保留位数原则上应相同。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第二十四条  其他未提及的数字用法，应以国家质量监督检验检疫总局、国家标准化管理委员会2011年发布的中华人民共和国国家标准《出版物上数字用法》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GB/T 15835-2011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为准。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第七章  计量单位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第二十五条  计量单位采用国家技术监督局1993年12月发布的《量和单位》系列国家标准。历史上使用的计量单位，如斗、石、里、尺、磅、华氏度等在引文时可照录，但以类目为单位首次出现时应加注。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第二十六条  行文中除摄氏度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、角度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、角分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、角秒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外，其余计量单位一律使用汉字而不用单位符号。如：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68千米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不写作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68km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在必须载录的公式中，计量单位可使用符号。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表示某一范围的数量，数字后均要有量值范围。如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5万元~7万元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，不得写作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5~7万元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30%~40%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，不得写作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30~40%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第八章　注释、引文</w:t>
      </w:r>
      <w:r>
        <w:rPr>
          <w:rFonts w:hint="eastAsia" w:ascii="Times New Roman" w:hAnsi="Times New Roman" w:eastAsia="黑体" w:cs="Times New Roman"/>
          <w:sz w:val="32"/>
          <w:szCs w:val="32"/>
        </w:rPr>
        <w:t>、参考文献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第二十七条  行文中的注释一律采用页下注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即脚注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，每页单排，顺序编号采用注码①、②、③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  <w:r>
        <w:rPr>
          <w:rFonts w:ascii="Times New Roman" w:hAnsi="Times New Roman" w:eastAsia="仿宋_GB2312" w:cs="Times New Roman"/>
          <w:sz w:val="32"/>
          <w:szCs w:val="32"/>
        </w:rPr>
        <w:t>，不编通码。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第二十八条  引文要忠实于原文，不得随意改动。衍文和明显的错别字加圆括号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“（）”</w:t>
      </w:r>
      <w:r>
        <w:rPr>
          <w:rFonts w:ascii="Times New Roman" w:hAnsi="Times New Roman" w:eastAsia="仿宋_GB2312" w:cs="Times New Roman"/>
          <w:sz w:val="32"/>
          <w:szCs w:val="32"/>
        </w:rPr>
        <w:t>，改正和增补的字加方括号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[]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，残缺的字则用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“□”</w:t>
      </w:r>
      <w:r>
        <w:rPr>
          <w:rFonts w:ascii="Times New Roman" w:hAnsi="Times New Roman" w:eastAsia="仿宋_GB2312" w:cs="Times New Roman"/>
          <w:sz w:val="32"/>
          <w:szCs w:val="32"/>
        </w:rPr>
        <w:t>充填，缺多少字就填多少个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“□”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第二十九条　引文必须注明出处，注释应要素齐备，便于读者查核原文。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注释格式执行国家新闻出版广电总局2015年1月29日发布的中华人民共和国新闻出版行业标准《学术出版规范注释》（CY/T 121-2015）。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引自书籍者，注明作者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编者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姓名、书名、卷次、出版单位、出版时间、页码。如：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列宁：《新生的中国》，见《列宁全集》，中文2版，第22卷，北京人民出版社，1990，208页。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引自报刊者，必须注明作者姓名、文章标题、报刊名称、年月日或期数，如：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李四光：《地壳构造与地壳运动》，载《中国科学》，1973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，400～429页。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引用网上资料，要注明网站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网址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、标题、作者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编者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、下载时间。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第三十条  尽量引用原著，一般不用转引。如确需转引，须准确引用，并说明转引自何处。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第三十一条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引用原文需加引号，转述大意不加引号。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主要参考文献格式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执行</w:t>
      </w:r>
      <w:r>
        <w:rPr>
          <w:rFonts w:ascii="Times New Roman" w:hAnsi="Times New Roman" w:eastAsia="仿宋_GB2312" w:cs="Times New Roman"/>
          <w:sz w:val="32"/>
          <w:szCs w:val="32"/>
        </w:rPr>
        <w:t>国家质量监督检验检疫总局、国家标准化管理委员会2015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日发布的中华人民共和国国家标准《信息与文献 参考文献著录规则》（</w:t>
      </w:r>
      <w:r>
        <w:rPr>
          <w:rFonts w:ascii="Times New Roman" w:hAnsi="Times New Roman" w:eastAsia="仿宋_GB2312" w:cs="Times New Roman"/>
          <w:sz w:val="32"/>
          <w:szCs w:val="32"/>
        </w:rPr>
        <w:t>GB/T 7714-2015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），应注明主要责任者、提名项、其他责任者、版本项、出版项等，</w:t>
      </w:r>
      <w:r>
        <w:rPr>
          <w:rFonts w:ascii="Times New Roman" w:hAnsi="Times New Roman" w:eastAsia="仿宋_GB2312" w:cs="Times New Roman"/>
          <w:sz w:val="32"/>
          <w:szCs w:val="32"/>
        </w:rPr>
        <w:t>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顾炎武撰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京东考古录[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</w:t>
      </w:r>
      <w:r>
        <w:rPr>
          <w:rFonts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.北京:</w:t>
      </w:r>
      <w:r>
        <w:rPr>
          <w:rFonts w:ascii="Times New Roman" w:hAnsi="Times New Roman" w:eastAsia="仿宋_GB2312" w:cs="Times New Roman"/>
          <w:sz w:val="32"/>
          <w:szCs w:val="32"/>
        </w:rPr>
        <w:t>北京古籍出版社，1982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第九章  图、照、表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条  图、照、表应做到精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精心设计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准确细致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简明具体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清晰整洁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。选用图、照应注重文献价值，突出时代特色和本镇特点。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如引用资料的图、表，最后全书将统一标注来源，不单一标明；如由资料等制得的图、表，在图或表下标明如下文字：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……</w:t>
      </w:r>
      <w:r>
        <w:rPr>
          <w:rFonts w:ascii="Times New Roman" w:hAnsi="Times New Roman" w:eastAsia="仿宋_GB2312" w:cs="Times New Roman"/>
          <w:sz w:val="32"/>
          <w:szCs w:val="32"/>
        </w:rPr>
        <w:t>整理而得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条  地图、线条图要求要素齐全、内容清晰，一般要求电脑制作。照片包括黑白照片和彩色照片，应主题明确，图像清晰。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张图照均须有简洁文字说明。文字说明包括图名、时间、地点、事物、需要说明的人物的位置及时任职务，无广告色彩。书于图照下，前空两字空，可于图题后标注绘制时间或拍摄时间。图照下后空两字空，标注摄影者姓名或提供单位名称。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创意农庄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2015年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）……</w:t>
      </w:r>
      <w:r>
        <w:rPr>
          <w:rFonts w:hint="eastAsia" w:ascii="仿宋" w:hAnsi="仿宋" w:eastAsia="仿宋" w:cs="仿宋"/>
          <w:sz w:val="32"/>
          <w:szCs w:val="32"/>
        </w:rPr>
        <w:t>×××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摄/提供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等。各篇所选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的图稿应随文附图。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条  镇地图应报该镇所在省测绘局审核，并取得审图号，标注于地图左下角。该镇在全国及全省的位置图由出版社统一制作，并申报审图号。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条  表包括统计表、类目表，要求归类得当、类目明确、数据准确。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表一般包括表题、表头、表身三部分。表题应包括时间、单位名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或地名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事项等要素。表中计量单位如相同，则在表上右侧后空一字空书写计量单位；如各栏单位不相同，则在表内单位栏中分别注明。表身上下边用粗线，左右边不用线，分栏线用细线。表中有空格的地方，若确实没有数据或内容，应写上一字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表应尽量完整排列于一页之内或先双后单两内页中；如转页续表，表内横目不能省略，且在表体上左侧前空一字空注明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“（</w:t>
      </w:r>
      <w:r>
        <w:rPr>
          <w:rFonts w:ascii="Times New Roman" w:hAnsi="Times New Roman" w:eastAsia="仿宋_GB2312" w:cs="Times New Roman"/>
          <w:sz w:val="32"/>
          <w:szCs w:val="32"/>
        </w:rPr>
        <w:t>续表</w:t>
      </w:r>
      <w:r>
        <w:rPr>
          <w:rFonts w:hint="eastAsia" w:ascii="仿宋" w:hAnsi="仿宋" w:eastAsia="仿宋" w:cs="仿宋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）”</w:t>
      </w:r>
      <w:r>
        <w:rPr>
          <w:rFonts w:ascii="Times New Roman" w:hAnsi="Times New Roman" w:eastAsia="仿宋_GB2312" w:cs="Times New Roman"/>
          <w:sz w:val="32"/>
          <w:szCs w:val="32"/>
        </w:rPr>
        <w:t>字样。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条  表格应统一标明编码序号。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第十章  送审要求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sz w:val="32"/>
          <w:szCs w:val="32"/>
        </w:rPr>
        <w:t>条　送审稿需提交纸质打印稿两份，A4纸打印。页面上空5厘米，下、左、右各空3厘米。在左边装订。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条  送审稿排版顺序：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封面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卷名排初号魏碑体。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编纂人员名单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编纂分工排四号黑体，编纂人员名字排四号宋体。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目录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目录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两字排一号宋体，字间空2个字位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即空两格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；类目级排小四号黑体；分目以下目录排小四号宋体。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正文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小四号宋体。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十条　正文标题：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一级标题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类目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：二号黑体，居中，占一页。标题若为2个字则字间空2个字位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即空两格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，3个字则字间空1个字位，3个字以上不空位。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二级标题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分目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：三号黑体，页首居中，占一行，上下各空一行。标题文字间空位办法同上。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三级标题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条目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：四号黑体，居左，与正文接排。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条　表格：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表题：四号黑体，置于表上方，居中。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表序号：五号宋体，置于表题下一行的左上方，左空1个字位。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栏目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：五号黑体。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表内文字、数据：五号宋体，数据个位对齐，文字左边对齐或居中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可根据美观统一的原则进行微调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表注或文字说明：五号楷体，置于表下。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条  正文和目录分别编写页码。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条  送审稿要求达到齐、清、定。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齐：志稿正文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包括图、照、表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、辅文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包括目录等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均齐全无缺。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清：文稿各部分均符合编纂要求，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正文及辅文</w:t>
      </w:r>
      <w:r>
        <w:rPr>
          <w:rFonts w:ascii="Times New Roman" w:hAnsi="Times New Roman" w:eastAsia="仿宋_GB2312" w:cs="Times New Roman"/>
          <w:sz w:val="32"/>
          <w:szCs w:val="32"/>
        </w:rPr>
        <w:t>规范、清晰。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定：送审稿必须有该镇志主编签名和审核单位公章，以示负责。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条  报送纸质稿的同时，需提交载有电子稿件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word版本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的DVD－ROM光盘或U盘一张。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电子稿件应以类目、分目、子目为文件夹名存储。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图片电子存储文件大小应在1M以上，文件格式为*.tif 或*.jpg，水平分辨率和垂直分辨率均在300dpi以上，并达到出版印制要求。文件名应为该图的图说。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提供一幅具有代表性的本镇图片用于封面设计，图片存储文件大小在3M以上，水平分辨率和垂直分辨率均在300dpi以上，并达到出版印制要求。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提供一幅本镇地图电子版，以*.tif 或*.jpg格式保存。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第十一章  附则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条　本规范由中国名镇志丛书编纂委员会办公室负责解释。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Ansi="Times New Roman" w:eastAsia="仿宋_GB2312" w:cs="Times New Roman"/>
          <w:sz w:val="32"/>
        </w:rPr>
        <w:t>第四十</w:t>
      </w:r>
      <w:r>
        <w:rPr>
          <w:rFonts w:hint="eastAsia" w:hAnsi="Times New Roman" w:eastAsia="仿宋_GB2312" w:cs="Times New Roman"/>
          <w:sz w:val="32"/>
        </w:rPr>
        <w:t>六</w:t>
      </w:r>
      <w:r>
        <w:rPr>
          <w:rFonts w:hAnsi="Times New Roman" w:eastAsia="仿宋_GB2312" w:cs="Times New Roman"/>
          <w:sz w:val="32"/>
        </w:rPr>
        <w:t>条  本规范自公布之日起实行。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5437A"/>
    <w:rsid w:val="078C43C9"/>
    <w:rsid w:val="17E07A7A"/>
    <w:rsid w:val="2C6B038E"/>
    <w:rsid w:val="66AB1BB1"/>
    <w:rsid w:val="6C55437A"/>
    <w:rsid w:val="7092002B"/>
    <w:rsid w:val="77E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spacing w:beforeLines="30"/>
    </w:pPr>
    <w:rPr>
      <w:rFonts w:ascii="Times New Roman" w:hAnsi="Calibri" w:eastAsia="Times New Roman" w:cs="Times New Roman"/>
      <w:kern w:val="2"/>
      <w:sz w:val="30"/>
      <w:szCs w:val="32"/>
      <w:lang w:val="en-US" w:eastAsia="zh-CN" w:bidi="ar-SA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8">
    <w:name w:val="标题宋体"/>
    <w:basedOn w:val="5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/>
      <w:spacing w:line="360" w:lineRule="auto"/>
      <w:ind w:left="0" w:leftChars="0" w:firstLine="0" w:firstLineChars="0"/>
      <w:jc w:val="center"/>
    </w:pPr>
    <w:rPr>
      <w:rFonts w:asciiTheme="minorAscii" w:hAnsiTheme="minorAscii" w:eastAsiaTheme="majorEastAsia" w:cstheme="minorEastAsia"/>
      <w:b/>
      <w:color w:val="000000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2022-02-18T07:10:00Z</dcterms:created>
  <dc:creator>w11i11wwwh163com</dc:creator>
  <cp:lastModifiedBy>叫我皇兄</cp:lastModifiedBy>
  <dcterms:modified xsi:type="dcterms:W3CDTF">2022-02-18T08:31:36Z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E7DA0CDC3667413D97B90C2611373E7F</vt:lpwstr>
  </property>
</Properties>
</file>